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737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Смирновой Дарьи Юрьевны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15.33 КоАП РФ,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281653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Style w:val="cat-OrganizationNamegrp-27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Смирнова Д.Ю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17, 19 и 24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№ 125-ФЗ от 24.07.1998 года в установленные законом сроки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начисленных страховых взнос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составе единой формы сведений (ЕФС-1)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ОСФР по ХМАО-Югре в г. Сургуте, сведения по форме ЕФС-1 был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(дата фактического предоставления отчета)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г. Сургут, </w:t>
      </w:r>
      <w:r>
        <w:rPr>
          <w:rFonts w:ascii="Times New Roman" w:eastAsia="Times New Roman" w:hAnsi="Times New Roman" w:cs="Times New Roman"/>
          <w:sz w:val="28"/>
          <w:szCs w:val="28"/>
        </w:rPr>
        <w:t>ул. 30 лет Победы, дом 19,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этаж (дата предоставления расчетной ведомости по форме ЕФС-1 подтверждается распечаткой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программного комплекса «Фронт офис» (клиентская служба (на права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отдела) в г. Сургуте) обращение </w:t>
      </w:r>
      <w:r>
        <w:rPr>
          <w:rFonts w:ascii="Times New Roman" w:eastAsia="Times New Roman" w:hAnsi="Times New Roman" w:cs="Times New Roman"/>
          <w:sz w:val="28"/>
          <w:szCs w:val="28"/>
        </w:rPr>
        <w:t>ЕФС-</w:t>
      </w:r>
      <w:r>
        <w:rPr>
          <w:rStyle w:val="cat-UserDefinedgrp-38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г.), </w:t>
      </w:r>
      <w:r>
        <w:rPr>
          <w:rFonts w:ascii="Times New Roman" w:eastAsia="Times New Roman" w:hAnsi="Times New Roman" w:cs="Times New Roman"/>
          <w:sz w:val="28"/>
          <w:szCs w:val="28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остановления Пленума ВС РФ от 24.03.2005 г. № 5),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Смирновой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81653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.04.2026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 скриншот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sz w:val="28"/>
          <w:szCs w:val="28"/>
        </w:rPr>
        <w:t>С-</w:t>
      </w:r>
      <w:r>
        <w:rPr>
          <w:rStyle w:val="cat-UserDefinedgrp-38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ЕГРЮЛ;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Единой формой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(ЕФС-1)»;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извещением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11.03.2026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отчетом об отслеживании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почтового </w:t>
      </w:r>
      <w:r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ышеизложенные доказательства в своей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Смирновой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Д.Ю.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 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взыскания, соблюдая требования </w:t>
      </w:r>
      <w:hyperlink r:id="rId5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Смирнов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минимального штрафа, установленного санкцией ч. 2 </w:t>
      </w:r>
      <w:hyperlink r:id="rId5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ст. 15.33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Смирнову Дарью Юрьевну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15.33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подвергнуть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 в размере </w:t>
      </w:r>
      <w:r>
        <w:rPr>
          <w:rStyle w:val="cat-Sumgrp-25rplc-4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Оплату штрафа производить по следующим реквизитам: ОСФР ПО ХМАО-ЮГРЕ, ИНН 8601002078, КПП 860101001, ОГРН 1028600517054, ОКТМО 71871000, получатель УФК по Ханты-Мансийскому автономному округу - Югре (ОСФР по ХМАО-Югре, л/с 04874Ф87010), банк получателя Операционный-кассовый центр №8 Уральского главного управления Центрального банка Российской Федерации // ОКЦ №8 Уральского ГУ Банка России, номер счета банка получателя (номер банковского счета, входящего в состав единого казначейского счета (ЕКС)): 40102810245370000007, номер казначейского счета: 03100643000000018700, БИК ТОФК 007162163, КБК 79711601230060003140. УИН </w:t>
      </w:r>
      <w:r>
        <w:rPr>
          <w:rFonts w:ascii="Times New Roman" w:eastAsia="Times New Roman" w:hAnsi="Times New Roman" w:cs="Times New Roman"/>
          <w:sz w:val="27"/>
          <w:szCs w:val="27"/>
        </w:rPr>
        <w:t>79786022404260056024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 9 ул. Гагарина г. Сургута.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6">
    <w:name w:val="cat-UserDefined grp-37 rplc-6"/>
    <w:basedOn w:val="DefaultParagraphFont"/>
  </w:style>
  <w:style w:type="character" w:customStyle="1" w:styleId="cat-OrganizationNamegrp-27rplc-17">
    <w:name w:val="cat-OrganizationName grp-27 rplc-17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UserDefinedgrp-38rplc-32">
    <w:name w:val="cat-UserDefined grp-38 rplc-32"/>
    <w:basedOn w:val="DefaultParagraphFont"/>
  </w:style>
  <w:style w:type="character" w:customStyle="1" w:styleId="cat-Sumgrp-25rplc-40">
    <w:name w:val="cat-Sum grp-25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